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CB6" w:rsidRPr="00D73CB6" w:rsidRDefault="00D73CB6" w:rsidP="00D73CB6">
      <w:pPr>
        <w:shd w:val="clear" w:color="auto" w:fill="FFFFFF"/>
        <w:outlineLvl w:val="3"/>
        <w:rPr>
          <w:rFonts w:ascii="RobotoRegular" w:eastAsia="Times New Roman" w:hAnsi="RobotoRegular"/>
          <w:b/>
          <w:color w:val="565656"/>
          <w:kern w:val="0"/>
          <w:sz w:val="28"/>
          <w:szCs w:val="28"/>
        </w:rPr>
      </w:pPr>
      <w:r w:rsidRPr="00D73CB6">
        <w:rPr>
          <w:rFonts w:ascii="RobotoRegular" w:eastAsia="Times New Roman" w:hAnsi="RobotoRegular"/>
          <w:b/>
          <w:noProof/>
          <w:color w:val="565656"/>
          <w:kern w:val="0"/>
          <w:sz w:val="28"/>
          <w:szCs w:val="28"/>
        </w:rPr>
        <w:drawing>
          <wp:anchor distT="0" distB="0" distL="114300" distR="114300" simplePos="0" relativeHeight="251658240" behindDoc="1" locked="0" layoutInCell="1" allowOverlap="1">
            <wp:simplePos x="0" y="0"/>
            <wp:positionH relativeFrom="column">
              <wp:posOffset>0</wp:posOffset>
            </wp:positionH>
            <wp:positionV relativeFrom="paragraph">
              <wp:posOffset>223157</wp:posOffset>
            </wp:positionV>
            <wp:extent cx="1066800" cy="1191895"/>
            <wp:effectExtent l="0" t="0" r="0" b="8255"/>
            <wp:wrapTight wrapText="bothSides">
              <wp:wrapPolygon edited="0">
                <wp:start x="0" y="0"/>
                <wp:lineTo x="0" y="21404"/>
                <wp:lineTo x="21214" y="21404"/>
                <wp:lineTo x="21214" y="0"/>
                <wp:lineTo x="0" y="0"/>
              </wp:wrapPolygon>
            </wp:wrapTight>
            <wp:docPr id="2" name="Picture 2" descr="https://nacn-usa.org/wp-content/uploads/Maria-Kneusel-250x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cn-usa.org/wp-content/uploads/Maria-Kneusel-250x29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1191895"/>
                    </a:xfrm>
                    <a:prstGeom prst="rect">
                      <a:avLst/>
                    </a:prstGeom>
                    <a:noFill/>
                    <a:ln>
                      <a:noFill/>
                    </a:ln>
                  </pic:spPr>
                </pic:pic>
              </a:graphicData>
            </a:graphic>
          </wp:anchor>
        </w:drawing>
      </w:r>
      <w:r w:rsidRPr="00D73CB6">
        <w:rPr>
          <w:rFonts w:ascii="RobotoRegular" w:eastAsia="Times New Roman" w:hAnsi="RobotoRegular"/>
          <w:b/>
          <w:color w:val="565656"/>
          <w:kern w:val="0"/>
          <w:sz w:val="28"/>
          <w:szCs w:val="28"/>
        </w:rPr>
        <w:t>ANA Proposal on Nutrition &amp; Hydration at the End of Life may Damage the Profession of Nursing and Patients IF Adopted</w:t>
      </w:r>
    </w:p>
    <w:p w:rsidR="00D73CB6" w:rsidRPr="00D73CB6" w:rsidRDefault="00D73CB6" w:rsidP="00D73CB6">
      <w:pPr>
        <w:shd w:val="clear" w:color="auto" w:fill="FFFFFF"/>
        <w:outlineLvl w:val="3"/>
        <w:rPr>
          <w:rFonts w:ascii="RobotoRegular" w:eastAsia="Times New Roman" w:hAnsi="RobotoRegular"/>
          <w:color w:val="565656"/>
          <w:kern w:val="0"/>
          <w:szCs w:val="24"/>
        </w:rPr>
      </w:pPr>
    </w:p>
    <w:p w:rsidR="00D73CB6" w:rsidRPr="00D73CB6" w:rsidRDefault="00D73CB6" w:rsidP="00D73CB6">
      <w:pPr>
        <w:shd w:val="clear" w:color="auto" w:fill="FFFFFF"/>
        <w:jc w:val="center"/>
        <w:rPr>
          <w:rFonts w:ascii="RobotoRegular" w:eastAsia="Times New Roman" w:hAnsi="RobotoRegular"/>
          <w:color w:val="565656"/>
          <w:kern w:val="0"/>
          <w:sz w:val="18"/>
          <w:szCs w:val="18"/>
        </w:rPr>
      </w:pPr>
      <w:hyperlink r:id="rId5" w:tgtFrame="_blank" w:history="1">
        <w:r w:rsidRPr="00D73CB6">
          <w:rPr>
            <w:rFonts w:ascii="RobotoRegular" w:eastAsia="Times New Roman" w:hAnsi="RobotoRegular"/>
            <w:color w:val="FFFFFF"/>
            <w:kern w:val="0"/>
            <w:sz w:val="18"/>
            <w:szCs w:val="18"/>
            <w:bdr w:val="single" w:sz="6" w:space="0" w:color="FFEA9E" w:frame="1"/>
            <w:shd w:val="clear" w:color="auto" w:fill="D69D51"/>
          </w:rPr>
          <w:t>NACN-USA Comment on ANA Draft Position Statement</w:t>
        </w:r>
        <w:r w:rsidRPr="00D73CB6">
          <w:rPr>
            <w:rFonts w:ascii="RobotoRegular" w:eastAsia="Times New Roman" w:hAnsi="RobotoRegular"/>
            <w:color w:val="FFFFFF"/>
            <w:kern w:val="0"/>
            <w:sz w:val="18"/>
            <w:szCs w:val="18"/>
            <w:bdr w:val="single" w:sz="6" w:space="0" w:color="FFEA9E" w:frame="1"/>
            <w:shd w:val="clear" w:color="auto" w:fill="D69D51"/>
          </w:rPr>
          <w:t xml:space="preserve"> </w:t>
        </w:r>
        <w:r w:rsidRPr="00D73CB6">
          <w:rPr>
            <w:rFonts w:ascii="RobotoRegular" w:eastAsia="Times New Roman" w:hAnsi="RobotoRegular"/>
            <w:color w:val="FFFFFF"/>
            <w:kern w:val="0"/>
            <w:sz w:val="18"/>
            <w:szCs w:val="18"/>
            <w:bdr w:val="single" w:sz="6" w:space="0" w:color="FFEA9E" w:frame="1"/>
            <w:shd w:val="clear" w:color="auto" w:fill="D69D51"/>
          </w:rPr>
          <w:t>on Artificial Nutrition &amp; Hydration&gt;&gt;&gt;</w:t>
        </w:r>
      </w:hyperlink>
    </w:p>
    <w:p w:rsidR="00D73CB6" w:rsidRDefault="00D73CB6" w:rsidP="00D73CB6">
      <w:pPr>
        <w:shd w:val="clear" w:color="auto" w:fill="FFFFFF"/>
        <w:rPr>
          <w:rFonts w:ascii="RobotoRegular" w:eastAsia="Times New Roman" w:hAnsi="RobotoRegular"/>
          <w:color w:val="565656"/>
          <w:kern w:val="0"/>
          <w:sz w:val="18"/>
          <w:szCs w:val="18"/>
        </w:rPr>
      </w:pPr>
    </w:p>
    <w:p w:rsidR="00D73CB6" w:rsidRDefault="00D73CB6" w:rsidP="00D73CB6">
      <w:pPr>
        <w:shd w:val="clear" w:color="auto" w:fill="FFFFFF"/>
        <w:rPr>
          <w:rFonts w:ascii="RobotoRegular" w:eastAsia="Times New Roman" w:hAnsi="RobotoRegular"/>
          <w:color w:val="565656"/>
          <w:kern w:val="0"/>
          <w:sz w:val="18"/>
          <w:szCs w:val="18"/>
        </w:rPr>
      </w:pPr>
    </w:p>
    <w:p w:rsidR="00D73CB6" w:rsidRDefault="00D73CB6" w:rsidP="00D73CB6">
      <w:pPr>
        <w:shd w:val="clear" w:color="auto" w:fill="FFFFFF"/>
        <w:rPr>
          <w:rFonts w:ascii="RobotoRegular" w:eastAsia="Times New Roman" w:hAnsi="RobotoRegular"/>
          <w:color w:val="565656"/>
          <w:kern w:val="0"/>
          <w:sz w:val="18"/>
          <w:szCs w:val="18"/>
        </w:rPr>
      </w:pPr>
    </w:p>
    <w:p w:rsidR="00D73CB6" w:rsidRPr="00D73CB6" w:rsidRDefault="00D73CB6" w:rsidP="00D73CB6">
      <w:pPr>
        <w:shd w:val="clear" w:color="auto" w:fill="FFFFFF"/>
        <w:rPr>
          <w:rFonts w:eastAsia="Times New Roman"/>
          <w:color w:val="565656"/>
          <w:kern w:val="0"/>
          <w:szCs w:val="24"/>
        </w:rPr>
      </w:pPr>
      <w:r w:rsidRPr="00D73CB6">
        <w:rPr>
          <w:rFonts w:eastAsia="Times New Roman"/>
          <w:color w:val="565656"/>
          <w:kern w:val="0"/>
          <w:szCs w:val="24"/>
        </w:rPr>
        <w:t>Some concerns follow:</w:t>
      </w:r>
    </w:p>
    <w:p w:rsidR="00D73CB6" w:rsidRDefault="00D73CB6" w:rsidP="00D73CB6">
      <w:pPr>
        <w:shd w:val="clear" w:color="auto" w:fill="FFFFFF"/>
        <w:rPr>
          <w:rFonts w:eastAsia="Times New Roman"/>
          <w:color w:val="565656"/>
          <w:kern w:val="0"/>
          <w:szCs w:val="24"/>
        </w:rPr>
      </w:pPr>
      <w:r w:rsidRPr="00D73CB6">
        <w:rPr>
          <w:rFonts w:eastAsia="Times New Roman"/>
          <w:noProof/>
          <w:color w:val="565656"/>
          <w:kern w:val="0"/>
          <w:szCs w:val="24"/>
        </w:rPr>
        <mc:AlternateContent>
          <mc:Choice Requires="wps">
            <w:drawing>
              <wp:anchor distT="45720" distB="45720" distL="114300" distR="114300" simplePos="0" relativeHeight="251660288" behindDoc="0" locked="0" layoutInCell="1" allowOverlap="1">
                <wp:simplePos x="0" y="0"/>
                <wp:positionH relativeFrom="column">
                  <wp:posOffset>-130085</wp:posOffset>
                </wp:positionH>
                <wp:positionV relativeFrom="paragraph">
                  <wp:posOffset>75384</wp:posOffset>
                </wp:positionV>
                <wp:extent cx="1823085" cy="1404620"/>
                <wp:effectExtent l="0" t="0" r="571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1404620"/>
                        </a:xfrm>
                        <a:prstGeom prst="rect">
                          <a:avLst/>
                        </a:prstGeom>
                        <a:solidFill>
                          <a:srgbClr val="FFFFFF"/>
                        </a:solidFill>
                        <a:ln w="9525">
                          <a:noFill/>
                          <a:miter lim="800000"/>
                          <a:headEnd/>
                          <a:tailEnd/>
                        </a:ln>
                      </wps:spPr>
                      <wps:txbx>
                        <w:txbxContent>
                          <w:p w:rsidR="00D73CB6" w:rsidRPr="00D73CB6" w:rsidRDefault="00D73CB6">
                            <w:pPr>
                              <w:rPr>
                                <w:sz w:val="16"/>
                                <w:szCs w:val="16"/>
                              </w:rPr>
                            </w:pPr>
                            <w:r w:rsidRPr="00D73CB6">
                              <w:rPr>
                                <w:sz w:val="16"/>
                                <w:szCs w:val="16"/>
                              </w:rPr>
                              <w:t>Maria Kneusel, MSHCE, MSN, RN</w:t>
                            </w:r>
                          </w:p>
                          <w:p w:rsidR="00D73CB6" w:rsidRPr="00D73CB6" w:rsidRDefault="00D73CB6">
                            <w:pPr>
                              <w:rPr>
                                <w:sz w:val="16"/>
                                <w:szCs w:val="16"/>
                              </w:rPr>
                            </w:pPr>
                            <w:r w:rsidRPr="00D73CB6">
                              <w:rPr>
                                <w:sz w:val="16"/>
                                <w:szCs w:val="16"/>
                              </w:rPr>
                              <w:t>Chair, Ethics &amp; Spirituality Committee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5pt;margin-top:5.95pt;width:143.5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" stroked="f">
                <v:textbox style="mso-fit-shape-to-text:t">
                  <w:txbxContent>
                    <w:p w:rsidR="00D73CB6" w:rsidRPr="00D73CB6" w:rsidRDefault="00D73CB6">
                      <w:pPr>
                        <w:rPr>
                          <w:sz w:val="16"/>
                          <w:szCs w:val="16"/>
                        </w:rPr>
                      </w:pPr>
                      <w:r w:rsidRPr="00D73CB6">
                        <w:rPr>
                          <w:sz w:val="16"/>
                          <w:szCs w:val="16"/>
                        </w:rPr>
                        <w:t>Maria Kneusel, MSHCE, MSN, RN</w:t>
                      </w:r>
                    </w:p>
                    <w:p w:rsidR="00D73CB6" w:rsidRPr="00D73CB6" w:rsidRDefault="00D73CB6">
                      <w:pPr>
                        <w:rPr>
                          <w:sz w:val="16"/>
                          <w:szCs w:val="16"/>
                        </w:rPr>
                      </w:pPr>
                      <w:r w:rsidRPr="00D73CB6">
                        <w:rPr>
                          <w:sz w:val="16"/>
                          <w:szCs w:val="16"/>
                        </w:rPr>
                        <w:t>Chair, Ethics &amp; Spirituality Committee</w:t>
                      </w:r>
                    </w:p>
                  </w:txbxContent>
                </v:textbox>
                <w10:wrap type="square"/>
              </v:shape>
            </w:pict>
          </mc:Fallback>
        </mc:AlternateContent>
      </w:r>
      <w:r w:rsidRPr="00D73CB6">
        <w:rPr>
          <w:rFonts w:eastAsia="Times New Roman"/>
          <w:color w:val="565656"/>
          <w:kern w:val="0"/>
          <w:szCs w:val="24"/>
        </w:rPr>
        <w:t>This proposal makes broad generalizations about the withholding of nutrition and hydration. Despite statistical reports about the overall benefit, or lack of benefit, of assisted nutrition and hydration in some cases at the end of life, all c</w:t>
      </w:r>
      <w:bookmarkStart w:id="0" w:name="_GoBack"/>
      <w:bookmarkEnd w:id="0"/>
      <w:r w:rsidRPr="00D73CB6">
        <w:rPr>
          <w:rFonts w:eastAsia="Times New Roman"/>
          <w:color w:val="565656"/>
          <w:kern w:val="0"/>
          <w:szCs w:val="24"/>
        </w:rPr>
        <w:t xml:space="preserve">ases are case specific, and need to be assessed as such, to determine if assisted nutrition and hydration are proportionately beneficial. </w:t>
      </w:r>
    </w:p>
    <w:p w:rsidR="00D73CB6" w:rsidRDefault="00D73CB6" w:rsidP="00D73CB6">
      <w:pPr>
        <w:shd w:val="clear" w:color="auto" w:fill="FFFFFF"/>
        <w:ind w:firstLine="720"/>
        <w:rPr>
          <w:rFonts w:eastAsia="Times New Roman"/>
          <w:color w:val="565656"/>
          <w:kern w:val="0"/>
          <w:szCs w:val="24"/>
        </w:rPr>
      </w:pPr>
      <w:r w:rsidRPr="00D73CB6">
        <w:rPr>
          <w:rFonts w:eastAsia="Times New Roman"/>
          <w:color w:val="565656"/>
          <w:kern w:val="0"/>
          <w:szCs w:val="24"/>
        </w:rPr>
        <w:t xml:space="preserve">Furthermore, there is insufficient data to categorically conclude that patents deprived of nutrition and hydration do not feel the symptoms of such deprivation. If this were true, there would be no need to offer palliation, such as sedation, to such patients. </w:t>
      </w:r>
    </w:p>
    <w:p w:rsidR="00D73CB6" w:rsidRDefault="00D73CB6" w:rsidP="00D73CB6">
      <w:pPr>
        <w:shd w:val="clear" w:color="auto" w:fill="FFFFFF"/>
        <w:ind w:firstLine="720"/>
        <w:rPr>
          <w:rFonts w:eastAsia="Times New Roman"/>
          <w:color w:val="565656"/>
          <w:kern w:val="0"/>
          <w:szCs w:val="24"/>
        </w:rPr>
      </w:pPr>
      <w:r w:rsidRPr="00D73CB6">
        <w:rPr>
          <w:rFonts w:eastAsia="Times New Roman"/>
          <w:color w:val="565656"/>
          <w:kern w:val="0"/>
          <w:szCs w:val="24"/>
        </w:rPr>
        <w:t xml:space="preserve">Furthermore, the case of patients Voluntary Stopping of Eating and Drinking (VSED) presents a unique ethical dilemma for the health care provider. What is clear is that while one cannot force feed a patient, legal interventions to determine competency, as well as abuse, need to be initiated in the case VSED. </w:t>
      </w:r>
    </w:p>
    <w:p w:rsidR="00D73CB6" w:rsidRDefault="00D73CB6" w:rsidP="00D73CB6">
      <w:pPr>
        <w:shd w:val="clear" w:color="auto" w:fill="FFFFFF"/>
        <w:ind w:firstLine="720"/>
        <w:rPr>
          <w:rFonts w:eastAsia="Times New Roman"/>
          <w:color w:val="565656"/>
          <w:kern w:val="0"/>
          <w:szCs w:val="24"/>
        </w:rPr>
      </w:pPr>
      <w:r w:rsidRPr="00D73CB6">
        <w:rPr>
          <w:rFonts w:eastAsia="Times New Roman"/>
          <w:color w:val="565656"/>
          <w:kern w:val="0"/>
          <w:szCs w:val="24"/>
        </w:rPr>
        <w:t xml:space="preserve">If it is determined that the patient truly has consented to withholding oral feedings that can be assimilated without causing disproportionately harmful side effects, the nurse, and other health care providers, should not cooperate in this direct intention to purposely end one’s life, for example by providing sedation to diminish the sense of deprivation. </w:t>
      </w:r>
    </w:p>
    <w:p w:rsidR="00D73CB6" w:rsidRDefault="00D73CB6" w:rsidP="00D73CB6">
      <w:pPr>
        <w:shd w:val="clear" w:color="auto" w:fill="FFFFFF"/>
        <w:ind w:firstLine="720"/>
        <w:rPr>
          <w:rFonts w:eastAsia="Times New Roman"/>
          <w:color w:val="565656"/>
          <w:kern w:val="0"/>
          <w:szCs w:val="24"/>
        </w:rPr>
      </w:pPr>
      <w:r w:rsidRPr="00D73CB6">
        <w:rPr>
          <w:rFonts w:eastAsia="Times New Roman"/>
          <w:color w:val="565656"/>
          <w:kern w:val="0"/>
          <w:szCs w:val="24"/>
        </w:rPr>
        <w:t xml:space="preserve">At the same time all basic care critical to the patient’s wellbeing should be provided by the health care provider, as s/he continues to try to encourage physiologically beneficial nutrition and hydration. While no competent patient should be force fed, health care providers should refuse to participate in such a VSED plan. Basic care never is to be denied a patient, regardless of the decisions patients make. However, autonomy is not limitless, especially if it violates the autonomy of others. </w:t>
      </w:r>
    </w:p>
    <w:p w:rsidR="00D73CB6" w:rsidRPr="00D73CB6" w:rsidRDefault="00D73CB6" w:rsidP="00D73CB6">
      <w:pPr>
        <w:shd w:val="clear" w:color="auto" w:fill="FFFFFF"/>
        <w:ind w:firstLine="720"/>
        <w:rPr>
          <w:rFonts w:eastAsia="Times New Roman"/>
          <w:color w:val="565656"/>
          <w:kern w:val="0"/>
          <w:szCs w:val="24"/>
        </w:rPr>
      </w:pPr>
      <w:r w:rsidRPr="00D73CB6">
        <w:rPr>
          <w:rFonts w:eastAsia="Times New Roman"/>
          <w:color w:val="565656"/>
          <w:kern w:val="0"/>
          <w:szCs w:val="24"/>
        </w:rPr>
        <w:t>Thus, and no health care provider should be forced to participate in the care of a patient engaged in VSED or who is being denied, even with consent, proportionately beneficial assisted nutrition and hydration.</w:t>
      </w:r>
    </w:p>
    <w:p w:rsidR="009C207E" w:rsidRPr="00D73CB6" w:rsidRDefault="009C207E">
      <w:pPr>
        <w:rPr>
          <w:szCs w:val="24"/>
        </w:rPr>
      </w:pPr>
    </w:p>
    <w:sectPr w:rsidR="009C207E" w:rsidRPr="00D73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Roboto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B6"/>
    <w:rsid w:val="001C7EC0"/>
    <w:rsid w:val="009C207E"/>
    <w:rsid w:val="00D73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E302D-4008-4938-BAA8-5C3B465E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18"/>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C7EC0"/>
    <w:rPr>
      <w:rFonts w:ascii="Bookman Old Style" w:eastAsiaTheme="majorEastAsia" w:hAnsi="Bookman Old Style"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822818">
      <w:bodyDiv w:val="1"/>
      <w:marLeft w:val="0"/>
      <w:marRight w:val="0"/>
      <w:marTop w:val="0"/>
      <w:marBottom w:val="0"/>
      <w:divBdr>
        <w:top w:val="none" w:sz="0" w:space="0" w:color="auto"/>
        <w:left w:val="none" w:sz="0" w:space="0" w:color="auto"/>
        <w:bottom w:val="none" w:sz="0" w:space="0" w:color="auto"/>
        <w:right w:val="none" w:sz="0" w:space="0" w:color="auto"/>
      </w:divBdr>
      <w:divsChild>
        <w:div w:id="1262959190">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cn-usa.org/wp-content/uploads/Final-ANA-PublicComment-PositionStatement-NutritionHydration11-30-16-003.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1</cp:revision>
  <dcterms:created xsi:type="dcterms:W3CDTF">2019-10-21T03:19:00Z</dcterms:created>
  <dcterms:modified xsi:type="dcterms:W3CDTF">2019-10-21T03:24:00Z</dcterms:modified>
</cp:coreProperties>
</file>